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R4-2100049</w:t>
      </w:r>
      <w:bookmarkStart w:id="5" w:name="_GoBack"/>
      <w:bookmarkEnd w:id="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UE Rx-Tx measurements</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7.7.1.3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97-e, the topic of proximity between SRS and PRS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spacing w:after="200" w:line="276" w:lineRule="auto"/>
              <w:ind w:left="0" w:leftChars="0"/>
              <w:contextualSpacing/>
              <w:jc w:val="center"/>
            </w:pPr>
            <w:r>
              <w:drawing>
                <wp:inline distT="0" distB="0" distL="114300" distR="114300">
                  <wp:extent cx="4371975" cy="33051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4371975" cy="3305175"/>
                          </a:xfrm>
                          <a:prstGeom prst="rect">
                            <a:avLst/>
                          </a:prstGeom>
                          <a:noFill/>
                          <a:ln>
                            <a:noFill/>
                          </a:ln>
                        </pic:spPr>
                      </pic:pic>
                    </a:graphicData>
                  </a:graphic>
                </wp:inline>
              </w:drawing>
            </w:r>
          </w:p>
          <w:p>
            <w:pPr>
              <w:pStyle w:val="25"/>
              <w:spacing w:after="200" w:line="276" w:lineRule="auto"/>
              <w:ind w:left="0" w:leftChars="0"/>
              <w:contextualSpacing/>
              <w:jc w:val="center"/>
              <w:rPr>
                <w:rFonts w:hint="eastAsia"/>
                <w:lang w:val="en-US" w:eastAsia="zh-CN"/>
              </w:rPr>
            </w:pPr>
            <w:r>
              <w:drawing>
                <wp:inline distT="0" distB="0" distL="114300" distR="114300">
                  <wp:extent cx="4495165" cy="3183255"/>
                  <wp:effectExtent l="0" t="0" r="635"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495165" cy="3183255"/>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7"/>
        <w:jc w:val="both"/>
        <w:rPr>
          <w:rFonts w:hint="default" w:eastAsia="宋体"/>
          <w:lang w:val="en-US" w:eastAsia="zh-CN"/>
        </w:rPr>
      </w:pPr>
      <w:r>
        <w:t>2</w:t>
      </w:r>
      <w:r>
        <w:tab/>
      </w:r>
      <w:r>
        <w:rPr>
          <w:rFonts w:hint="eastAsia"/>
        </w:rPr>
        <w:t>Proximity between SRS and PRS</w:t>
      </w:r>
    </w:p>
    <w:p>
      <w:pPr>
        <w:rPr>
          <w:rFonts w:hint="default" w:eastAsia="宋体"/>
          <w:sz w:val="22"/>
          <w:szCs w:val="22"/>
          <w:lang w:val="en-US" w:eastAsia="zh-CN"/>
        </w:rPr>
      </w:pPr>
      <w:r>
        <w:rPr>
          <w:rFonts w:hint="eastAsia" w:eastAsia="宋体"/>
          <w:sz w:val="22"/>
          <w:szCs w:val="22"/>
          <w:lang w:val="en-US" w:eastAsia="zh-CN"/>
        </w:rPr>
        <w:t>After analyzing the problem and the three options, we think that Option 1 gives so far the best solution for the problem. We agree with the analysis given in paper [2] that such a restriction is necessary to guarantee the positioning accuracy.</w:t>
      </w:r>
    </w:p>
    <w:p>
      <w:pPr>
        <w:rPr>
          <w:rFonts w:hint="eastAsia" w:eastAsia="宋体"/>
          <w:sz w:val="22"/>
          <w:szCs w:val="22"/>
          <w:lang w:val="en-US" w:eastAsia="zh-CN"/>
        </w:rPr>
      </w:pPr>
      <w:r>
        <w:rPr>
          <w:rFonts w:hint="eastAsia" w:eastAsia="宋体"/>
          <w:sz w:val="22"/>
          <w:szCs w:val="22"/>
          <w:lang w:val="en-US" w:eastAsia="zh-CN"/>
        </w:rPr>
        <w:t>However, what we think inappropriate is the available transmission window of ± 25 msec. The reasoning given in the discussion paper [2] by the proponent of Option 1 derived 25 msec based on the worst possible clock drift at UE, which is not very likely to happen. For positioning purposes, we think the requirements should be made to achieve a fairly reasonable average positioning error, not to limit the worst possible positioning error. Thus, the analysis in [2] is somewhat flawed.</w:t>
      </w:r>
    </w:p>
    <w:p>
      <w:pPr>
        <w:rPr>
          <w:rFonts w:hint="default" w:eastAsia="宋体"/>
          <w:sz w:val="22"/>
          <w:szCs w:val="22"/>
          <w:lang w:val="en-US" w:eastAsia="zh-CN"/>
        </w:rPr>
      </w:pPr>
      <w:r>
        <w:rPr>
          <w:rFonts w:hint="eastAsia" w:eastAsia="宋体"/>
          <w:sz w:val="22"/>
          <w:szCs w:val="22"/>
          <w:lang w:val="en-US" w:eastAsia="zh-CN"/>
        </w:rPr>
        <w:t>What</w:t>
      </w:r>
      <w:r>
        <w:rPr>
          <w:rFonts w:hint="default" w:eastAsia="宋体"/>
          <w:sz w:val="22"/>
          <w:szCs w:val="22"/>
          <w:lang w:val="en-US" w:eastAsia="zh-CN"/>
        </w:rPr>
        <w:t>’</w:t>
      </w:r>
      <w:r>
        <w:rPr>
          <w:rFonts w:hint="eastAsia" w:eastAsia="宋体"/>
          <w:sz w:val="22"/>
          <w:szCs w:val="22"/>
          <w:lang w:val="en-US" w:eastAsia="zh-CN"/>
        </w:rPr>
        <w:t>s more, we need to keep in mind when analyzing this problem that positioning is only one of the many tasks the network needs to complete in parallel. Restricting the SRS transmission to be in the window of [- 25, 25] msec around PRS occasion will certainly limit the number of available SRS resources for positioning and also other needs. To set a strict requirements for the network is to sacrifice the network performance and increase the burden on network in trade of a sub-optimal implementation of the clock at the UE. What we think is a better option is to set a reasonable requirement on the network side while also encouraging the UE to improve the accuracy of the clock so that in most of the time, the clock drift won</w:t>
      </w:r>
      <w:r>
        <w:rPr>
          <w:rFonts w:hint="default" w:eastAsia="宋体"/>
          <w:sz w:val="22"/>
          <w:szCs w:val="22"/>
          <w:lang w:val="en-US" w:eastAsia="zh-CN"/>
        </w:rPr>
        <w:t>’</w:t>
      </w:r>
      <w:r>
        <w:rPr>
          <w:rFonts w:hint="eastAsia" w:eastAsia="宋体"/>
          <w:sz w:val="22"/>
          <w:szCs w:val="22"/>
          <w:lang w:val="en-US" w:eastAsia="zh-CN"/>
        </w:rPr>
        <w:t>t be too much.</w:t>
      </w:r>
    </w:p>
    <w:p>
      <w:pPr>
        <w:rPr>
          <w:rFonts w:hint="eastAsia" w:eastAsia="宋体"/>
          <w:sz w:val="22"/>
          <w:szCs w:val="22"/>
          <w:lang w:val="en-US" w:eastAsia="zh-CN"/>
        </w:rPr>
      </w:pPr>
      <w:r>
        <w:rPr>
          <w:rFonts w:hint="eastAsia" w:eastAsia="宋体"/>
          <w:sz w:val="22"/>
          <w:szCs w:val="22"/>
          <w:lang w:val="en-US" w:eastAsia="zh-CN"/>
        </w:rPr>
        <w:t>Agreeing the spirit of Option 1 while having concerns on the value of ± 25 msec, we propose the following option:</w:t>
      </w:r>
    </w:p>
    <w:p>
      <w:pPr>
        <w:rPr>
          <w:rFonts w:hint="default" w:eastAsia="宋体"/>
          <w:sz w:val="22"/>
          <w:szCs w:val="22"/>
          <w:lang w:val="en-US" w:eastAsia="zh-CN"/>
        </w:rPr>
      </w:pPr>
      <w:r>
        <w:rPr>
          <w:rFonts w:hint="eastAsia" w:eastAsia="宋体"/>
          <w:sz w:val="22"/>
          <w:szCs w:val="22"/>
          <w:lang w:val="en-US" w:eastAsia="zh-CN"/>
        </w:rPr>
        <w:t>The measurement requirements for UE Rx-Tx timing difference is applicable only if the configured parameters SRS-Slot-offset and SRS-Periodicity for SRS resource for positioning are such that any SRS transmission is within [-50, 50] msec of at least one DL PRS resource of each of the TRPs in the assistance data.</w:t>
      </w:r>
    </w:p>
    <w:p>
      <w:pPr>
        <w:pStyle w:val="35"/>
        <w:rPr>
          <w:rFonts w:hint="default"/>
          <w:b/>
          <w:bCs w:val="0"/>
          <w:lang w:val="en-US" w:eastAsia="zh-CN"/>
        </w:rPr>
      </w:pPr>
      <w:r>
        <w:rPr>
          <w:rFonts w:hint="eastAsia" w:eastAsia="宋体"/>
          <w:sz w:val="22"/>
          <w:szCs w:val="22"/>
          <w:lang w:val="en-US" w:eastAsia="zh-CN"/>
        </w:rPr>
        <w:t>The measurement requirements for UE Rx-Tx timing difference is applicable only if the configured parameters SRS-Slot-offset and SRS-Periodicity for SRS resource for positioning are such that any SRS transmission is within [-50, 50] msec of at least one DL PRS resource of each of the TRPs in the assistance data</w:t>
      </w:r>
      <w:r>
        <w:rPr>
          <w:rFonts w:hint="eastAsia"/>
          <w:b/>
          <w:bCs w:val="0"/>
          <w:sz w:val="22"/>
          <w:szCs w:val="22"/>
          <w:lang w:val="en-US" w:eastAsia="zh-CN"/>
        </w:rPr>
        <w:t>.</w:t>
      </w:r>
    </w:p>
    <w:p>
      <w:pPr>
        <w:pStyle w:val="27"/>
        <w:jc w:val="both"/>
        <w:rPr>
          <w:rFonts w:hint="default" w:eastAsia="宋体"/>
          <w:lang w:val="en-US" w:eastAsia="zh-CN"/>
        </w:rPr>
      </w:pPr>
      <w:r>
        <w:rPr>
          <w:rFonts w:hint="eastAsia"/>
          <w:lang w:val="en-US" w:eastAsia="zh-CN"/>
        </w:rPr>
        <w:t>3</w:t>
      </w:r>
      <w:r>
        <w:tab/>
      </w:r>
      <w:r>
        <w:rPr>
          <w:rFonts w:hint="eastAsia"/>
          <w:lang w:val="en-US" w:eastAsia="zh-CN"/>
        </w:rPr>
        <w:t>SRS Dropping</w:t>
      </w:r>
    </w:p>
    <w:p>
      <w:pPr>
        <w:rPr>
          <w:rFonts w:hint="eastAsia" w:eastAsia="宋体"/>
          <w:sz w:val="22"/>
          <w:szCs w:val="22"/>
          <w:lang w:val="en-US" w:eastAsia="zh-CN"/>
        </w:rPr>
      </w:pPr>
      <w:r>
        <w:rPr>
          <w:rFonts w:hint="eastAsia" w:eastAsia="宋体"/>
          <w:sz w:val="22"/>
          <w:szCs w:val="22"/>
          <w:lang w:val="en-US" w:eastAsia="zh-CN"/>
        </w:rPr>
        <w:t>The definition of UE Rx-Tx measurement is given in TS 38.215, copied below:</w:t>
      </w:r>
    </w:p>
    <w:tbl>
      <w:tblPr>
        <w:tblStyle w:val="17"/>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47"/>
              <w:rPr>
                <w:b/>
                <w:lang w:eastAsia="en-GB"/>
              </w:rPr>
            </w:pPr>
            <w:r>
              <w:rPr>
                <w:b/>
                <w:lang w:eastAsia="en-GB"/>
              </w:rPr>
              <w:t>Definition</w:t>
            </w:r>
          </w:p>
        </w:tc>
        <w:tc>
          <w:tcPr>
            <w:tcW w:w="7787" w:type="dxa"/>
            <w:tcBorders>
              <w:top w:val="single" w:color="auto" w:sz="4" w:space="0"/>
              <w:left w:val="single" w:color="auto" w:sz="4" w:space="0"/>
              <w:bottom w:val="single" w:color="auto" w:sz="4" w:space="0"/>
              <w:right w:val="single" w:color="auto" w:sz="4" w:space="0"/>
            </w:tcBorders>
          </w:tcPr>
          <w:p>
            <w:pPr>
              <w:pStyle w:val="47"/>
              <w:rPr>
                <w:szCs w:val="18"/>
                <w:lang w:eastAsia="en-GB"/>
              </w:rPr>
            </w:pPr>
            <w:r>
              <w:rPr>
                <w:szCs w:val="18"/>
                <w:lang w:eastAsia="en-GB"/>
              </w:rPr>
              <w:t>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pPr>
              <w:pStyle w:val="47"/>
              <w:rPr>
                <w:szCs w:val="18"/>
                <w:lang w:eastAsia="en-GB"/>
              </w:rPr>
            </w:pPr>
          </w:p>
          <w:p>
            <w:pPr>
              <w:pStyle w:val="47"/>
              <w:rPr>
                <w:szCs w:val="18"/>
                <w:lang w:eastAsia="en-GB"/>
              </w:rPr>
            </w:pPr>
            <w:r>
              <w:rPr>
                <w:szCs w:val="18"/>
                <w:lang w:eastAsia="en-GB"/>
              </w:rPr>
              <w:t>Where:</w:t>
            </w:r>
          </w:p>
          <w:p>
            <w:pPr>
              <w:pStyle w:val="47"/>
              <w:rPr>
                <w:lang w:val="en-US"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a </w:t>
            </w:r>
            <w:r>
              <w:rPr>
                <w:szCs w:val="18"/>
                <w:lang w:val="en-IN" w:eastAsia="en-GB"/>
              </w:rPr>
              <w:t>Transmission Point (TP) [18]</w:t>
            </w:r>
            <w:r>
              <w:rPr>
                <w:lang w:eastAsia="en-GB"/>
              </w:rPr>
              <w:t>, defined by the first detected path in time.</w:t>
            </w:r>
          </w:p>
          <w:p>
            <w:pPr>
              <w:pStyle w:val="47"/>
              <w:rPr>
                <w:lang w:eastAsia="en-GB"/>
              </w:rPr>
            </w:pPr>
            <w:r>
              <w:rPr>
                <w:highlight w:val="yellow"/>
                <w:lang w:eastAsia="en-GB"/>
              </w:rPr>
              <w:t>T</w:t>
            </w:r>
            <w:r>
              <w:rPr>
                <w:highlight w:val="yellow"/>
                <w:vertAlign w:val="subscript"/>
                <w:lang w:eastAsia="en-GB"/>
              </w:rPr>
              <w:t>UE-TX</w:t>
            </w:r>
            <w:r>
              <w:rPr>
                <w:highlight w:val="yellow"/>
                <w:lang w:eastAsia="en-GB"/>
              </w:rPr>
              <w:t xml:space="preserve"> is the UE transmit timing of uplink subframe </w:t>
            </w:r>
            <w:r>
              <w:rPr>
                <w:highlight w:val="yellow"/>
              </w:rPr>
              <w:t>#</w:t>
            </w:r>
            <w:r>
              <w:rPr>
                <w:i/>
                <w:highlight w:val="yellow"/>
                <w:lang w:eastAsia="en-GB"/>
              </w:rPr>
              <w:t>j</w:t>
            </w:r>
            <w:r>
              <w:rPr>
                <w:highlight w:val="yellow"/>
                <w:lang w:eastAsia="en-GB"/>
              </w:rPr>
              <w:t xml:space="preserve"> that is closest in time to the subframe #i received from the TP.</w:t>
            </w:r>
          </w:p>
          <w:p>
            <w:pPr>
              <w:pStyle w:val="47"/>
              <w:rPr>
                <w:lang w:eastAsia="en-GB"/>
              </w:rPr>
            </w:pPr>
          </w:p>
          <w:p>
            <w:pPr>
              <w:pStyle w:val="47"/>
              <w:rPr>
                <w:lang w:eastAsia="en-GB"/>
              </w:rPr>
            </w:pPr>
            <w:r>
              <w:rPr>
                <w:lang w:eastAsia="zh-CN"/>
              </w:rPr>
              <w:t xml:space="preserve">Multiple DL PRS resources can be used to determine the </w:t>
            </w:r>
            <w:r>
              <w:rPr>
                <w:lang w:eastAsia="en-GB"/>
              </w:rPr>
              <w:t>start of one</w:t>
            </w:r>
            <w:r>
              <w:rPr>
                <w:lang w:eastAsia="zh-CN"/>
              </w:rPr>
              <w:t xml:space="preserve"> subframe of the first arrival path of the </w:t>
            </w:r>
            <w:r>
              <w:rPr>
                <w:lang w:eastAsia="en-GB"/>
              </w:rPr>
              <w:t>TP</w:t>
            </w:r>
            <w:r>
              <w:rPr>
                <w:lang w:eastAsia="zh-CN"/>
              </w:rPr>
              <w:t>.</w:t>
            </w:r>
          </w:p>
          <w:p>
            <w:pPr>
              <w:pStyle w:val="47"/>
              <w:rPr>
                <w:szCs w:val="18"/>
                <w:lang w:eastAsia="en-GB"/>
              </w:rPr>
            </w:pPr>
          </w:p>
          <w:p>
            <w:pPr>
              <w:pStyle w:val="47"/>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r>
            <w:r>
              <w:rPr>
                <w:szCs w:val="18"/>
                <w:vertAlign w:val="subscript"/>
                <w:lang w:eastAsia="en-GB"/>
              </w:rPr>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r>
            <w:r>
              <w:rPr>
                <w:szCs w:val="18"/>
                <w:vertAlign w:val="subscript"/>
                <w:lang w:eastAsia="en-GB"/>
              </w:rPr>
              <w:t>TX</w:t>
            </w:r>
            <w:r>
              <w:rPr>
                <w:szCs w:val="18"/>
                <w:lang w:eastAsia="en-GB"/>
              </w:rPr>
              <w:t xml:space="preserve"> measurement shall be the Tx antenna of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47"/>
              <w:rPr>
                <w:b/>
                <w:lang w:eastAsia="en-GB"/>
              </w:rPr>
            </w:pPr>
            <w:r>
              <w:rPr>
                <w:b/>
                <w:lang w:eastAsia="en-GB"/>
              </w:rPr>
              <w:t>Applicable for</w:t>
            </w:r>
          </w:p>
        </w:tc>
        <w:tc>
          <w:tcPr>
            <w:tcW w:w="7787" w:type="dxa"/>
            <w:tcBorders>
              <w:top w:val="single" w:color="auto" w:sz="4" w:space="0"/>
              <w:left w:val="single" w:color="auto" w:sz="4" w:space="0"/>
              <w:bottom w:val="single" w:color="auto" w:sz="4" w:space="0"/>
              <w:right w:val="single" w:color="auto" w:sz="4" w:space="0"/>
            </w:tcBorders>
          </w:tcPr>
          <w:p>
            <w:pPr>
              <w:pStyle w:val="47"/>
              <w:rPr>
                <w:szCs w:val="18"/>
                <w:lang w:eastAsia="en-GB"/>
              </w:rPr>
            </w:pPr>
            <w:r>
              <w:rPr>
                <w:szCs w:val="18"/>
                <w:lang w:eastAsia="en-GB"/>
              </w:rPr>
              <w:t>RRC_CONNECTED</w:t>
            </w:r>
          </w:p>
        </w:tc>
      </w:tr>
    </w:tbl>
    <w:p>
      <w:pPr>
        <w:rPr>
          <w:rFonts w:hint="default" w:eastAsia="宋体"/>
          <w:sz w:val="22"/>
          <w:szCs w:val="22"/>
          <w:lang w:val="en-US" w:eastAsia="zh-CN"/>
        </w:rPr>
      </w:pPr>
      <w:r>
        <w:rPr>
          <w:rFonts w:hint="eastAsia" w:eastAsia="宋体"/>
          <w:sz w:val="22"/>
          <w:szCs w:val="22"/>
          <w:lang w:val="en-US" w:eastAsia="zh-CN"/>
        </w:rPr>
        <w:t xml:space="preserve">From the definition we can see that the definition of </w:t>
      </w:r>
      <w:r>
        <w:rPr>
          <w:highlight w:val="none"/>
          <w:lang w:eastAsia="en-GB"/>
        </w:rPr>
        <w:t>T</w:t>
      </w:r>
      <w:r>
        <w:rPr>
          <w:highlight w:val="none"/>
          <w:vertAlign w:val="subscript"/>
          <w:lang w:eastAsia="en-GB"/>
        </w:rPr>
        <w:t>UE-TX</w:t>
      </w:r>
      <w:r>
        <w:rPr>
          <w:rFonts w:hint="eastAsia" w:eastAsia="宋体"/>
          <w:sz w:val="22"/>
          <w:szCs w:val="22"/>
          <w:lang w:val="en-US" w:eastAsia="zh-CN"/>
        </w:rPr>
        <w:t xml:space="preserve"> doesn</w:t>
      </w:r>
      <w:r>
        <w:rPr>
          <w:rFonts w:hint="default" w:eastAsia="宋体"/>
          <w:sz w:val="22"/>
          <w:szCs w:val="22"/>
          <w:lang w:val="en-US" w:eastAsia="zh-CN"/>
        </w:rPr>
        <w:t>’</w:t>
      </w:r>
      <w:r>
        <w:rPr>
          <w:rFonts w:hint="eastAsia" w:eastAsia="宋体"/>
          <w:sz w:val="22"/>
          <w:szCs w:val="22"/>
          <w:lang w:val="en-US" w:eastAsia="zh-CN"/>
        </w:rPr>
        <w:t>t depend on whether SRS is actually transmitted, thus is not affected by SRS dropping.</w:t>
      </w:r>
    </w:p>
    <w:p>
      <w:pPr>
        <w:rPr>
          <w:rFonts w:hint="default" w:eastAsia="宋体"/>
          <w:sz w:val="22"/>
          <w:szCs w:val="22"/>
          <w:lang w:val="en-US" w:eastAsia="zh-CN"/>
        </w:rPr>
      </w:pPr>
      <w:r>
        <w:rPr>
          <w:rFonts w:hint="eastAsia" w:eastAsia="宋体"/>
          <w:sz w:val="22"/>
          <w:szCs w:val="22"/>
          <w:lang w:val="en-US" w:eastAsia="zh-CN"/>
        </w:rPr>
        <w:t>Thus, we think that SRS dropping shouldn</w:t>
      </w:r>
      <w:r>
        <w:rPr>
          <w:rFonts w:hint="default" w:eastAsia="宋体"/>
          <w:sz w:val="22"/>
          <w:szCs w:val="22"/>
          <w:lang w:val="en-US" w:eastAsia="zh-CN"/>
        </w:rPr>
        <w:t>’</w:t>
      </w:r>
      <w:r>
        <w:rPr>
          <w:rFonts w:hint="eastAsia" w:eastAsia="宋体"/>
          <w:sz w:val="22"/>
          <w:szCs w:val="22"/>
          <w:lang w:val="en-US" w:eastAsia="zh-CN"/>
        </w:rPr>
        <w:t>t be considered in UE Rx-Tx measurements.</w:t>
      </w:r>
    </w:p>
    <w:p>
      <w:pPr>
        <w:pStyle w:val="35"/>
        <w:rPr>
          <w:rFonts w:hint="default"/>
          <w:lang w:val="en-US" w:eastAsia="zh-CN"/>
        </w:rPr>
      </w:pPr>
      <w:r>
        <w:rPr>
          <w:rFonts w:hint="eastAsia" w:eastAsia="宋体"/>
          <w:sz w:val="22"/>
          <w:szCs w:val="22"/>
          <w:lang w:val="en-US" w:eastAsia="zh-CN"/>
        </w:rPr>
        <w:t>SRS dropping shouldn</w:t>
      </w:r>
      <w:r>
        <w:rPr>
          <w:rFonts w:hint="default" w:eastAsia="宋体"/>
          <w:sz w:val="22"/>
          <w:szCs w:val="22"/>
          <w:lang w:val="en-US" w:eastAsia="zh-CN"/>
        </w:rPr>
        <w:t>’</w:t>
      </w:r>
      <w:r>
        <w:rPr>
          <w:rFonts w:hint="eastAsia" w:eastAsia="宋体"/>
          <w:sz w:val="22"/>
          <w:szCs w:val="22"/>
          <w:lang w:val="en-US" w:eastAsia="zh-CN"/>
        </w:rPr>
        <w:t>t be considered in UE Rx-Tx measurements</w:t>
      </w:r>
      <w:r>
        <w:rPr>
          <w:rFonts w:hint="eastAsia"/>
          <w:b/>
          <w:bCs w:val="0"/>
          <w:sz w:val="22"/>
          <w:szCs w:val="22"/>
          <w:lang w:val="en-US" w:eastAsia="zh-CN"/>
        </w:rPr>
        <w:t>.</w:t>
      </w:r>
    </w:p>
    <w:p>
      <w:pPr>
        <w:rPr>
          <w:rFonts w:hint="default" w:eastAsia="宋体"/>
          <w:sz w:val="22"/>
          <w:szCs w:val="22"/>
          <w:lang w:val="en-US" w:eastAsia="zh-CN"/>
        </w:rPr>
      </w:pPr>
      <w:r>
        <w:rPr>
          <w:rFonts w:hint="eastAsia"/>
          <w:sz w:val="22"/>
          <w:szCs w:val="22"/>
          <w:lang w:val="en-US" w:eastAsia="zh-CN"/>
        </w:rPr>
        <w:t xml:space="preserve">However, the current definition in TS 38.215 causes problems at least in RAN4 in terms of calculating UE Rx-Tx time difference. According to the current definition </w:t>
      </w:r>
      <w:r>
        <w:rPr>
          <w:highlight w:val="none"/>
          <w:lang w:eastAsia="en-GB"/>
        </w:rPr>
        <w:t>T</w:t>
      </w:r>
      <w:r>
        <w:rPr>
          <w:highlight w:val="none"/>
          <w:vertAlign w:val="subscript"/>
          <w:lang w:eastAsia="en-GB"/>
        </w:rPr>
        <w:t>UE-TX</w:t>
      </w:r>
      <w:r>
        <w:rPr>
          <w:rFonts w:hint="eastAsia" w:eastAsia="宋体"/>
          <w:sz w:val="22"/>
          <w:szCs w:val="22"/>
          <w:lang w:val="en-US" w:eastAsia="zh-CN"/>
        </w:rPr>
        <w:t xml:space="preserve"> doesn</w:t>
      </w:r>
      <w:r>
        <w:rPr>
          <w:rFonts w:hint="default" w:eastAsia="宋体"/>
          <w:sz w:val="22"/>
          <w:szCs w:val="22"/>
          <w:lang w:val="en-US" w:eastAsia="zh-CN"/>
        </w:rPr>
        <w:t>’</w:t>
      </w:r>
      <w:r>
        <w:rPr>
          <w:rFonts w:hint="eastAsia" w:eastAsia="宋体"/>
          <w:sz w:val="22"/>
          <w:szCs w:val="22"/>
          <w:lang w:val="en-US" w:eastAsia="zh-CN"/>
        </w:rPr>
        <w:t xml:space="preserve">t depend on whether SRS is actually transmitted. In our view a revision is needed to change the wording to </w:t>
      </w:r>
      <w:r>
        <w:rPr>
          <w:highlight w:val="yellow"/>
          <w:lang w:eastAsia="en-GB"/>
        </w:rPr>
        <w:t>T</w:t>
      </w:r>
      <w:r>
        <w:rPr>
          <w:highlight w:val="yellow"/>
          <w:vertAlign w:val="subscript"/>
          <w:lang w:eastAsia="en-GB"/>
        </w:rPr>
        <w:t>UE-TX</w:t>
      </w:r>
      <w:r>
        <w:rPr>
          <w:highlight w:val="yellow"/>
          <w:lang w:eastAsia="en-GB"/>
        </w:rPr>
        <w:t xml:space="preserve"> is the UE transmit timing of uplink subframe </w:t>
      </w:r>
      <w:r>
        <w:rPr>
          <w:highlight w:val="yellow"/>
        </w:rPr>
        <w:t>#</w:t>
      </w:r>
      <w:r>
        <w:rPr>
          <w:i/>
          <w:highlight w:val="yellow"/>
          <w:lang w:eastAsia="en-GB"/>
        </w:rPr>
        <w:t>j</w:t>
      </w:r>
      <w:r>
        <w:rPr>
          <w:highlight w:val="yellow"/>
          <w:lang w:eastAsia="en-GB"/>
        </w:rPr>
        <w:t xml:space="preserve"> that is closest in time to the subframe #i received from the TP</w:t>
      </w:r>
      <w:r>
        <w:rPr>
          <w:rFonts w:hint="eastAsia"/>
          <w:highlight w:val="yellow"/>
          <w:lang w:val="en-US" w:eastAsia="zh-CN"/>
        </w:rPr>
        <w:t xml:space="preserve"> and</w:t>
      </w:r>
      <w:r>
        <w:rPr>
          <w:highlight w:val="yellow"/>
          <w:lang w:eastAsia="en-GB"/>
        </w:rPr>
        <w:t xml:space="preserve"> is available for SRS transmission.</w:t>
      </w:r>
    </w:p>
    <w:p>
      <w:pPr>
        <w:rPr>
          <w:rFonts w:hint="eastAsia" w:eastAsia="宋体"/>
          <w:sz w:val="22"/>
          <w:szCs w:val="22"/>
          <w:lang w:val="en-US" w:eastAsia="zh-CN"/>
        </w:rPr>
      </w:pPr>
      <w:r>
        <w:rPr>
          <w:rFonts w:hint="eastAsia" w:eastAsia="宋体"/>
          <w:sz w:val="22"/>
          <w:szCs w:val="22"/>
          <w:lang w:val="en-US" w:eastAsia="zh-CN"/>
        </w:rPr>
        <w:t>Since the definition would have impact on RAN4 work, e.g. whether SRS dropping shall be counted in UE Rx - Tx time difference, we suggest to send LS to RAN1 to inform them on this issue and provide feedback on how RAN1 plans to do with the current definition.</w:t>
      </w:r>
    </w:p>
    <w:p>
      <w:pPr>
        <w:pStyle w:val="35"/>
        <w:rPr>
          <w:rFonts w:hint="default"/>
          <w:lang w:val="en-US" w:eastAsia="zh-CN"/>
        </w:rPr>
      </w:pPr>
      <w:r>
        <w:rPr>
          <w:rFonts w:hint="eastAsia" w:eastAsia="宋体"/>
          <w:sz w:val="22"/>
          <w:szCs w:val="22"/>
          <w:lang w:val="en-US" w:eastAsia="zh-CN"/>
        </w:rPr>
        <w:t>Send LS to RAN1 to inform them on this issue and provide feedback on how RAN1 plans to do with the current definition</w:t>
      </w:r>
      <w:r>
        <w:rPr>
          <w:rFonts w:hint="eastAsia"/>
          <w:b/>
          <w:bCs w:val="0"/>
          <w:sz w:val="22"/>
          <w:szCs w:val="22"/>
          <w:lang w:val="en-US" w:eastAsia="zh-CN"/>
        </w:rPr>
        <w:t>.</w:t>
      </w:r>
    </w:p>
    <w:p>
      <w:pPr>
        <w:pStyle w:val="27"/>
        <w:jc w:val="both"/>
      </w:pPr>
      <w:r>
        <w:rPr>
          <w:rFonts w:hint="eastAsia"/>
          <w:lang w:val="en-US" w:eastAsia="zh-CN"/>
        </w:rPr>
        <w:t>4</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The measurement requirements for UE Rx-Tx timing difference is applicable only if the configured parameters SRS-Slot-offset and SRS-Periodicity for SRS resource for positioning are such that any SRS transmission is within [-50, 50] msec of at least one DL PRS resource of each of the TRPs in the assistance data</w:t>
      </w:r>
      <w:r>
        <w:rPr>
          <w:rFonts w:hint="eastAsia"/>
          <w:b/>
          <w:bCs w:val="0"/>
          <w:sz w:val="22"/>
          <w:szCs w:val="22"/>
          <w:lang w:val="en-US" w:eastAsia="zh-CN"/>
        </w:rPr>
        <w:t>.</w:t>
      </w:r>
    </w:p>
    <w:p>
      <w:pPr>
        <w:rPr>
          <w:rFonts w:hint="eastAsia" w:eastAsia="宋体"/>
          <w:b/>
          <w:bCs w:val="0"/>
          <w:sz w:val="22"/>
          <w:szCs w:val="22"/>
          <w:lang w:val="en-US" w:eastAsia="zh-CN"/>
        </w:rPr>
      </w:pPr>
      <w:r>
        <w:rPr>
          <w:rFonts w:hint="eastAsia"/>
          <w:b/>
          <w:bCs w:val="0"/>
          <w:sz w:val="22"/>
          <w:szCs w:val="22"/>
          <w:lang w:val="en-US" w:eastAsia="zh-CN"/>
        </w:rPr>
        <w:t>Proposal 2: SRS dropping shouldn’t be considered in UE Rx-Tx measurements</w:t>
      </w:r>
      <w:r>
        <w:rPr>
          <w:rFonts w:hint="eastAsia" w:eastAsia="宋体"/>
          <w:b/>
          <w:bCs w:val="0"/>
          <w:sz w:val="22"/>
          <w:szCs w:val="22"/>
          <w:lang w:val="en-US" w:eastAsia="zh-CN"/>
        </w:rPr>
        <w:t>.</w:t>
      </w:r>
    </w:p>
    <w:p>
      <w:pPr>
        <w:rPr>
          <w:rFonts w:hint="default" w:eastAsia="宋体"/>
          <w:b/>
          <w:bCs w:val="0"/>
          <w:sz w:val="22"/>
          <w:szCs w:val="22"/>
          <w:lang w:val="en-US" w:eastAsia="zh-CN"/>
        </w:rPr>
      </w:pPr>
      <w:r>
        <w:rPr>
          <w:rFonts w:hint="eastAsia"/>
          <w:b/>
          <w:bCs w:val="0"/>
          <w:sz w:val="22"/>
          <w:szCs w:val="22"/>
          <w:lang w:val="en-US" w:eastAsia="zh-CN"/>
        </w:rPr>
        <w:t xml:space="preserve">Proposal 3: </w:t>
      </w:r>
      <w:r>
        <w:rPr>
          <w:rFonts w:hint="eastAsia" w:eastAsia="宋体"/>
          <w:b/>
          <w:bCs/>
          <w:sz w:val="22"/>
          <w:szCs w:val="22"/>
          <w:lang w:val="en-US" w:eastAsia="zh-CN"/>
        </w:rPr>
        <w:t>Send LS to RAN1 to inform them on this issue and provide feedback on how RAN1 plans to do with the current definition</w:t>
      </w:r>
      <w:r>
        <w:rPr>
          <w:rFonts w:hint="eastAsia" w:eastAsia="宋体"/>
          <w:b/>
          <w:bCs w:val="0"/>
          <w:sz w:val="22"/>
          <w:szCs w:val="22"/>
          <w:lang w:val="en-US" w:eastAsia="zh-CN"/>
        </w:rPr>
        <w:t>.</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R4-2017372</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R4-2006170</w:t>
      </w: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pStyle w:val="27"/>
        <w:jc w:val="both"/>
        <w:rPr>
          <w:rFonts w:hint="default" w:eastAsia="宋体"/>
          <w:lang w:val="en-US" w:eastAsia="zh-CN"/>
        </w:rPr>
      </w:pPr>
      <w:r>
        <w:rPr>
          <w:rFonts w:hint="eastAsia"/>
          <w:lang w:val="en-US" w:eastAsia="zh-CN"/>
        </w:rPr>
        <w:t>Draft LS</w:t>
      </w:r>
    </w:p>
    <w:p>
      <w:pPr>
        <w:numPr>
          <w:ilvl w:val="0"/>
          <w:numId w:val="0"/>
        </w:numPr>
        <w:overflowPunct w:val="0"/>
        <w:autoSpaceDE w:val="0"/>
        <w:autoSpaceDN w:val="0"/>
        <w:adjustRightInd w:val="0"/>
        <w:spacing w:after="120" w:line="240" w:lineRule="auto"/>
        <w:ind w:leftChars="0"/>
        <w:jc w:val="both"/>
        <w:textAlignment w:val="baseline"/>
        <w:rPr>
          <w:rFonts w:hint="eastAsia" w:eastAsia="宋体"/>
          <w:lang w:val="en-US" w:eastAsia="zh-CN"/>
        </w:rPr>
      </w:pPr>
    </w:p>
    <w:p>
      <w:pPr>
        <w:spacing w:after="60"/>
        <w:ind w:left="1985" w:hanging="1985"/>
        <w:rPr>
          <w:rFonts w:hint="default" w:eastAsia="宋体"/>
          <w:b/>
          <w:lang w:val="en-US" w:eastAsia="zh-CN"/>
        </w:rPr>
      </w:pPr>
      <w:r>
        <w:rPr>
          <w:b/>
        </w:rPr>
        <w:t>Title:</w:t>
      </w:r>
      <w:r>
        <w:rPr>
          <w:b/>
        </w:rPr>
        <w:tab/>
      </w:r>
      <w:r>
        <w:rPr>
          <w:rFonts w:hint="eastAsia" w:eastAsia="宋体"/>
          <w:b/>
          <w:lang w:val="en-US" w:eastAsia="zh-CN"/>
        </w:rPr>
        <w:t>On definition of UE Rx - Tx time difference</w:t>
      </w:r>
    </w:p>
    <w:p>
      <w:pPr>
        <w:spacing w:after="60"/>
        <w:ind w:left="1985" w:hanging="1985"/>
        <w:rPr>
          <w:b/>
        </w:rPr>
      </w:pPr>
      <w:r>
        <w:rPr>
          <w:b/>
        </w:rPr>
        <w:t>Reply To:</w:t>
      </w:r>
      <w:r>
        <w:rPr>
          <w:b/>
        </w:rPr>
        <w:tab/>
      </w:r>
    </w:p>
    <w:p>
      <w:pPr>
        <w:spacing w:after="60"/>
        <w:ind w:left="1985" w:hanging="1985"/>
        <w:rPr>
          <w:rFonts w:hint="eastAsia" w:eastAsia="宋体"/>
          <w:bCs/>
          <w:lang w:val="en-US" w:eastAsia="zh-CN"/>
        </w:rPr>
      </w:pPr>
      <w:r>
        <w:rPr>
          <w:b/>
        </w:rPr>
        <w:t>Release:</w:t>
      </w:r>
      <w:r>
        <w:rPr>
          <w:bCs/>
        </w:rPr>
        <w:tab/>
      </w:r>
      <w:r>
        <w:rPr>
          <w:bCs/>
        </w:rPr>
        <w:t>Rel-1</w:t>
      </w:r>
      <w:r>
        <w:rPr>
          <w:rFonts w:hint="eastAsia"/>
          <w:bCs/>
          <w:lang w:val="en-US" w:eastAsia="zh-CN"/>
        </w:rPr>
        <w:t>6</w:t>
      </w:r>
    </w:p>
    <w:p>
      <w:pPr>
        <w:spacing w:after="60"/>
        <w:ind w:left="1985" w:hanging="1985"/>
        <w:rPr>
          <w:bCs/>
        </w:rPr>
      </w:pPr>
      <w:r>
        <w:rPr>
          <w:b/>
        </w:rPr>
        <w:t>Work Item:</w:t>
      </w:r>
      <w:r>
        <w:rPr>
          <w:bCs/>
        </w:rPr>
        <w:tab/>
      </w:r>
      <w:r>
        <w:rPr>
          <w:rFonts w:hint="eastAsia"/>
          <w:bCs/>
        </w:rPr>
        <w:t>NR_pos-Core</w:t>
      </w:r>
    </w:p>
    <w:p>
      <w:pPr>
        <w:spacing w:after="60"/>
        <w:ind w:left="1985" w:hanging="1985"/>
        <w:rPr>
          <w:b/>
        </w:rPr>
      </w:pPr>
    </w:p>
    <w:p>
      <w:pPr>
        <w:spacing w:after="60"/>
        <w:ind w:left="1985" w:hanging="1985"/>
        <w:rPr>
          <w:b/>
        </w:rPr>
      </w:pPr>
      <w:r>
        <w:rPr>
          <w:b/>
        </w:rPr>
        <w:t>Source:</w:t>
      </w:r>
      <w:r>
        <w:rPr>
          <w:b/>
        </w:rPr>
        <w:tab/>
      </w:r>
      <w:r>
        <w:t>RAN WG4</w:t>
      </w:r>
    </w:p>
    <w:p>
      <w:pPr>
        <w:spacing w:after="60"/>
        <w:ind w:left="1985" w:hanging="1985"/>
        <w:rPr>
          <w:rFonts w:hint="eastAsia" w:eastAsia="宋体"/>
          <w:b/>
          <w:lang w:val="en-US" w:eastAsia="zh-CN"/>
        </w:rPr>
      </w:pPr>
      <w:r>
        <w:rPr>
          <w:b/>
        </w:rPr>
        <w:t>To:</w:t>
      </w:r>
      <w:r>
        <w:rPr>
          <w:b/>
        </w:rPr>
        <w:tab/>
      </w:r>
      <w:r>
        <w:rPr>
          <w:bCs/>
        </w:rPr>
        <w:t>RAN WG</w:t>
      </w:r>
      <w:r>
        <w:rPr>
          <w:rFonts w:hint="eastAsia" w:eastAsia="宋体"/>
          <w:bCs/>
          <w:lang w:val="en-US" w:eastAsia="zh-CN"/>
        </w:rPr>
        <w:t>1</w:t>
      </w:r>
    </w:p>
    <w:p>
      <w:pPr>
        <w:tabs>
          <w:tab w:val="left" w:pos="720"/>
          <w:tab w:val="left" w:pos="1440"/>
          <w:tab w:val="left" w:pos="4425"/>
        </w:tabs>
        <w:spacing w:after="60"/>
        <w:ind w:left="1985" w:hanging="1985"/>
        <w:rPr>
          <w:rFonts w:hint="eastAsia" w:eastAsia="宋体"/>
          <w:bCs/>
          <w:lang w:val="en-US" w:eastAsia="zh-CN"/>
        </w:rPr>
      </w:pPr>
      <w:r>
        <w:rPr>
          <w:b/>
        </w:rPr>
        <w:t>Cc:</w:t>
      </w:r>
      <w:r>
        <w:rPr>
          <w:bCs/>
        </w:rPr>
        <w:tab/>
      </w:r>
      <w:r>
        <w:rPr>
          <w:bCs/>
        </w:rPr>
        <w:tab/>
      </w:r>
      <w:r>
        <w:rPr>
          <w:bCs/>
        </w:rPr>
        <w:tab/>
      </w:r>
    </w:p>
    <w:p>
      <w:pPr>
        <w:spacing w:after="60"/>
        <w:ind w:left="1985" w:hanging="1985"/>
        <w:rPr>
          <w:bCs/>
        </w:rPr>
      </w:pPr>
    </w:p>
    <w:p>
      <w:pPr>
        <w:tabs>
          <w:tab w:val="left" w:pos="2268"/>
        </w:tabs>
        <w:rPr>
          <w:bCs/>
        </w:rPr>
      </w:pPr>
      <w:r>
        <w:rPr>
          <w:b/>
        </w:rPr>
        <w:t>Contact Person:</w:t>
      </w:r>
      <w:r>
        <w:rPr>
          <w:bCs/>
        </w:rPr>
        <w:tab/>
      </w:r>
    </w:p>
    <w:p>
      <w:pPr>
        <w:spacing w:after="60"/>
        <w:ind w:left="1985" w:hanging="1985"/>
        <w:rPr>
          <w:rFonts w:hint="default" w:eastAsia="宋体"/>
          <w:b/>
          <w:lang w:val="en-US" w:eastAsia="zh-CN"/>
        </w:rPr>
      </w:pPr>
      <w:r>
        <w:rPr>
          <w:b/>
        </w:rPr>
        <w:t>Name:</w:t>
      </w:r>
      <w:r>
        <w:rPr>
          <w:b/>
        </w:rPr>
        <w:tab/>
      </w:r>
      <w:r>
        <w:rPr>
          <w:rFonts w:hint="eastAsia"/>
          <w:b/>
          <w:lang w:val="en-US" w:eastAsia="zh-CN"/>
        </w:rPr>
        <w:t>Richie Leo</w:t>
      </w:r>
    </w:p>
    <w:p>
      <w:pPr>
        <w:spacing w:after="60"/>
        <w:ind w:left="1985" w:hanging="1985"/>
        <w:rPr>
          <w:rFonts w:hint="default" w:eastAsia="宋体"/>
          <w:b/>
          <w:lang w:val="en-US" w:eastAsia="zh-CN"/>
        </w:rPr>
      </w:pPr>
      <w:r>
        <w:rPr>
          <w:b/>
        </w:rPr>
        <w:t>E-mail Address:</w:t>
      </w:r>
      <w:r>
        <w:rPr>
          <w:b/>
        </w:rPr>
        <w:tab/>
      </w:r>
      <w:r>
        <w:rPr>
          <w:rFonts w:hint="eastAsia"/>
          <w:b/>
          <w:lang w:val="en-US" w:eastAsia="zh-CN"/>
        </w:rPr>
        <w:t>richie.leo@zte.com.cn</w:t>
      </w:r>
    </w:p>
    <w:p>
      <w:pPr>
        <w:spacing w:after="60"/>
        <w:ind w:left="1985" w:hanging="1985"/>
        <w:rPr>
          <w:b/>
        </w:rPr>
      </w:pPr>
    </w:p>
    <w:p>
      <w:pPr>
        <w:spacing w:after="60"/>
        <w:ind w:left="1985" w:hanging="1985"/>
        <w:rPr>
          <w:rFonts w:hint="default" w:eastAsia="宋体"/>
          <w:bCs/>
          <w:lang w:val="en-US" w:eastAsia="zh-CN"/>
        </w:rPr>
      </w:pPr>
      <w:r>
        <w:rPr>
          <w:b/>
        </w:rPr>
        <w:t>Attachments:</w:t>
      </w:r>
      <w:r>
        <w:rPr>
          <w:bCs/>
        </w:rPr>
        <w:tab/>
      </w:r>
    </w:p>
    <w:p>
      <w:pPr>
        <w:pBdr>
          <w:bottom w:val="single" w:color="auto" w:sz="4" w:space="1"/>
        </w:pBdr>
      </w:pPr>
    </w:p>
    <w:p/>
    <w:p>
      <w:pPr>
        <w:rPr>
          <w:b/>
        </w:rPr>
      </w:pPr>
      <w:r>
        <w:rPr>
          <w:b/>
        </w:rPr>
        <w:t xml:space="preserve">1. </w:t>
      </w:r>
      <w:r>
        <w:rPr>
          <w:rFonts w:hint="eastAsia"/>
          <w:b/>
          <w:lang w:val="en-US" w:eastAsia="zh-CN"/>
        </w:rPr>
        <w:t>Background information</w:t>
      </w:r>
      <w:r>
        <w:rPr>
          <w:b/>
        </w:rPr>
        <w:t>:</w:t>
      </w:r>
    </w:p>
    <w:p>
      <w:pPr>
        <w:jc w:val="both"/>
        <w:rPr>
          <w:rFonts w:hint="eastAsia" w:cs="Times New Roman"/>
          <w:lang w:val="en-US" w:eastAsia="zh-CN"/>
        </w:rPr>
      </w:pPr>
      <w:r>
        <w:rPr>
          <w:rFonts w:hint="eastAsia" w:ascii="Times New Roman" w:hAnsi="Times New Roman" w:cs="Times New Roman"/>
          <w:lang w:val="en-US" w:eastAsia="zh-CN"/>
        </w:rPr>
        <w:t>In RAN4 #9</w:t>
      </w:r>
      <w:r>
        <w:rPr>
          <w:rFonts w:hint="eastAsia" w:cs="Times New Roman"/>
          <w:lang w:val="en-US" w:eastAsia="zh-CN"/>
        </w:rPr>
        <w:t>8-e, it</w:t>
      </w:r>
      <w:r>
        <w:rPr>
          <w:rFonts w:hint="default" w:cs="Times New Roman"/>
          <w:lang w:val="en-US" w:eastAsia="zh-CN"/>
        </w:rPr>
        <w:t>’</w:t>
      </w:r>
      <w:r>
        <w:rPr>
          <w:rFonts w:hint="eastAsia" w:cs="Times New Roman"/>
          <w:lang w:val="en-US" w:eastAsia="zh-CN"/>
        </w:rPr>
        <w:t>s identified that the current definition of UE Rx - Tx time difference in TS 38.215 considers only the uplink transmission opportunity but not the subframe used for actual transmission of SRS, which can cause a problem when SRS dropping happens. The definition is copied below</w:t>
      </w:r>
    </w:p>
    <w:tbl>
      <w:tblPr>
        <w:tblStyle w:val="17"/>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47"/>
              <w:rPr>
                <w:b/>
                <w:lang w:eastAsia="en-GB"/>
              </w:rPr>
            </w:pPr>
            <w:r>
              <w:rPr>
                <w:b/>
                <w:lang w:eastAsia="en-GB"/>
              </w:rPr>
              <w:t>Definition</w:t>
            </w:r>
          </w:p>
        </w:tc>
        <w:tc>
          <w:tcPr>
            <w:tcW w:w="7787" w:type="dxa"/>
            <w:tcBorders>
              <w:top w:val="single" w:color="auto" w:sz="4" w:space="0"/>
              <w:left w:val="single" w:color="auto" w:sz="4" w:space="0"/>
              <w:bottom w:val="single" w:color="auto" w:sz="4" w:space="0"/>
              <w:right w:val="single" w:color="auto" w:sz="4" w:space="0"/>
            </w:tcBorders>
          </w:tcPr>
          <w:p>
            <w:pPr>
              <w:pStyle w:val="47"/>
              <w:rPr>
                <w:szCs w:val="18"/>
                <w:lang w:eastAsia="en-GB"/>
              </w:rPr>
            </w:pPr>
            <w:r>
              <w:rPr>
                <w:szCs w:val="18"/>
                <w:lang w:eastAsia="en-GB"/>
              </w:rPr>
              <w:t>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pPr>
              <w:pStyle w:val="47"/>
              <w:rPr>
                <w:szCs w:val="18"/>
                <w:lang w:eastAsia="en-GB"/>
              </w:rPr>
            </w:pPr>
          </w:p>
          <w:p>
            <w:pPr>
              <w:pStyle w:val="47"/>
              <w:rPr>
                <w:szCs w:val="18"/>
                <w:lang w:eastAsia="en-GB"/>
              </w:rPr>
            </w:pPr>
            <w:r>
              <w:rPr>
                <w:szCs w:val="18"/>
                <w:lang w:eastAsia="en-GB"/>
              </w:rPr>
              <w:t>Where:</w:t>
            </w:r>
          </w:p>
          <w:p>
            <w:pPr>
              <w:pStyle w:val="47"/>
              <w:rPr>
                <w:lang w:val="en-US"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a </w:t>
            </w:r>
            <w:r>
              <w:rPr>
                <w:szCs w:val="18"/>
                <w:lang w:val="en-IN" w:eastAsia="en-GB"/>
              </w:rPr>
              <w:t>Transmission Point (TP) [18]</w:t>
            </w:r>
            <w:r>
              <w:rPr>
                <w:lang w:eastAsia="en-GB"/>
              </w:rPr>
              <w:t>, defined by the first detected path in time.</w:t>
            </w:r>
          </w:p>
          <w:p>
            <w:pPr>
              <w:pStyle w:val="47"/>
              <w:rPr>
                <w:lang w:eastAsia="en-GB"/>
              </w:rPr>
            </w:pPr>
            <w:r>
              <w:rPr>
                <w:highlight w:val="yellow"/>
                <w:lang w:eastAsia="en-GB"/>
              </w:rPr>
              <w:t>T</w:t>
            </w:r>
            <w:r>
              <w:rPr>
                <w:highlight w:val="yellow"/>
                <w:vertAlign w:val="subscript"/>
                <w:lang w:eastAsia="en-GB"/>
              </w:rPr>
              <w:t>UE-TX</w:t>
            </w:r>
            <w:r>
              <w:rPr>
                <w:highlight w:val="yellow"/>
                <w:lang w:eastAsia="en-GB"/>
              </w:rPr>
              <w:t xml:space="preserve"> is the UE transmit timing of uplink subframe </w:t>
            </w:r>
            <w:r>
              <w:rPr>
                <w:highlight w:val="yellow"/>
              </w:rPr>
              <w:t>#</w:t>
            </w:r>
            <w:r>
              <w:rPr>
                <w:i/>
                <w:highlight w:val="yellow"/>
                <w:lang w:eastAsia="en-GB"/>
              </w:rPr>
              <w:t>j</w:t>
            </w:r>
            <w:r>
              <w:rPr>
                <w:highlight w:val="yellow"/>
                <w:lang w:eastAsia="en-GB"/>
              </w:rPr>
              <w:t xml:space="preserve"> that is closest in time to the subframe #i received from the TP.</w:t>
            </w:r>
          </w:p>
          <w:p>
            <w:pPr>
              <w:pStyle w:val="47"/>
              <w:rPr>
                <w:lang w:eastAsia="en-GB"/>
              </w:rPr>
            </w:pPr>
          </w:p>
          <w:p>
            <w:pPr>
              <w:pStyle w:val="47"/>
              <w:rPr>
                <w:lang w:eastAsia="en-GB"/>
              </w:rPr>
            </w:pPr>
            <w:r>
              <w:rPr>
                <w:lang w:eastAsia="zh-CN"/>
              </w:rPr>
              <w:t xml:space="preserve">Multiple DL PRS resources can be used to determine the </w:t>
            </w:r>
            <w:r>
              <w:rPr>
                <w:lang w:eastAsia="en-GB"/>
              </w:rPr>
              <w:t>start of one</w:t>
            </w:r>
            <w:r>
              <w:rPr>
                <w:lang w:eastAsia="zh-CN"/>
              </w:rPr>
              <w:t xml:space="preserve"> subframe of the first arrival path of the </w:t>
            </w:r>
            <w:r>
              <w:rPr>
                <w:lang w:eastAsia="en-GB"/>
              </w:rPr>
              <w:t>TP</w:t>
            </w:r>
            <w:r>
              <w:rPr>
                <w:lang w:eastAsia="zh-CN"/>
              </w:rPr>
              <w:t>.</w:t>
            </w:r>
          </w:p>
          <w:p>
            <w:pPr>
              <w:pStyle w:val="47"/>
              <w:rPr>
                <w:szCs w:val="18"/>
                <w:lang w:eastAsia="en-GB"/>
              </w:rPr>
            </w:pPr>
          </w:p>
          <w:p>
            <w:pPr>
              <w:pStyle w:val="47"/>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r>
            <w:r>
              <w:rPr>
                <w:szCs w:val="18"/>
                <w:vertAlign w:val="subscript"/>
                <w:lang w:eastAsia="en-GB"/>
              </w:rPr>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r>
            <w:r>
              <w:rPr>
                <w:szCs w:val="18"/>
                <w:vertAlign w:val="subscript"/>
                <w:lang w:eastAsia="en-GB"/>
              </w:rPr>
              <w:t>TX</w:t>
            </w:r>
            <w:r>
              <w:rPr>
                <w:szCs w:val="18"/>
                <w:lang w:eastAsia="en-GB"/>
              </w:rPr>
              <w:t xml:space="preserve"> measurement shall be the Tx antenna of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47"/>
              <w:rPr>
                <w:b/>
                <w:lang w:eastAsia="en-GB"/>
              </w:rPr>
            </w:pPr>
            <w:r>
              <w:rPr>
                <w:b/>
                <w:lang w:eastAsia="en-GB"/>
              </w:rPr>
              <w:t>Applicable for</w:t>
            </w:r>
          </w:p>
        </w:tc>
        <w:tc>
          <w:tcPr>
            <w:tcW w:w="7787" w:type="dxa"/>
            <w:tcBorders>
              <w:top w:val="single" w:color="auto" w:sz="4" w:space="0"/>
              <w:left w:val="single" w:color="auto" w:sz="4" w:space="0"/>
              <w:bottom w:val="single" w:color="auto" w:sz="4" w:space="0"/>
              <w:right w:val="single" w:color="auto" w:sz="4" w:space="0"/>
            </w:tcBorders>
          </w:tcPr>
          <w:p>
            <w:pPr>
              <w:pStyle w:val="47"/>
              <w:rPr>
                <w:szCs w:val="18"/>
                <w:lang w:eastAsia="en-GB"/>
              </w:rPr>
            </w:pPr>
            <w:r>
              <w:rPr>
                <w:szCs w:val="18"/>
                <w:lang w:eastAsia="en-GB"/>
              </w:rPr>
              <w:t>RRC_CONNECTED</w:t>
            </w:r>
          </w:p>
        </w:tc>
      </w:tr>
    </w:tbl>
    <w:p>
      <w:pPr>
        <w:jc w:val="both"/>
        <w:rPr>
          <w:rFonts w:hint="default" w:cs="Times New Roman"/>
          <w:lang w:val="en-US" w:eastAsia="zh-CN"/>
        </w:rPr>
      </w:pPr>
      <w:r>
        <w:rPr>
          <w:rFonts w:hint="eastAsia" w:cs="Times New Roman"/>
          <w:lang w:val="en-US" w:eastAsia="zh-CN"/>
        </w:rPr>
        <w:t>The highlighted part indicates that the uplink transmission opportunity for SRS transmission is used in the calculation of UE Rx - Tx time difference, not the actual transmission subframe.</w:t>
      </w:r>
    </w:p>
    <w:p>
      <w:pPr>
        <w:jc w:val="both"/>
        <w:rPr>
          <w:rFonts w:hint="default" w:cs="Times New Roman"/>
          <w:lang w:val="en-US" w:eastAsia="zh-CN"/>
        </w:rPr>
      </w:pPr>
    </w:p>
    <w:p>
      <w:pPr>
        <w:numPr>
          <w:ilvl w:val="0"/>
          <w:numId w:val="7"/>
        </w:numPr>
        <w:rPr>
          <w:rFonts w:hint="eastAsia"/>
          <w:b/>
          <w:lang w:val="en-US" w:eastAsia="zh-CN"/>
        </w:rPr>
      </w:pPr>
      <w:r>
        <w:rPr>
          <w:rFonts w:hint="eastAsia"/>
          <w:b/>
          <w:lang w:val="en-US" w:eastAsia="zh-CN"/>
        </w:rPr>
        <w:t>Summary</w:t>
      </w:r>
    </w:p>
    <w:p>
      <w:pPr>
        <w:numPr>
          <w:ilvl w:val="0"/>
          <w:numId w:val="0"/>
        </w:numPr>
        <w:rPr>
          <w:rFonts w:hint="eastAsia" w:cs="Times New Roman"/>
          <w:lang w:val="en-US" w:eastAsia="zh-CN"/>
        </w:rPr>
      </w:pPr>
      <w:r>
        <w:rPr>
          <w:rFonts w:hint="eastAsia" w:cs="Times New Roman"/>
          <w:lang w:val="en-US" w:eastAsia="zh-CN"/>
        </w:rPr>
        <w:t>The current definition poses difficulty on ongoing RAN4 work to specify requirements on UE Rx - Tx time difference especially when SRS dropping occurs.</w:t>
      </w:r>
    </w:p>
    <w:p>
      <w:pPr>
        <w:numPr>
          <w:ilvl w:val="0"/>
          <w:numId w:val="0"/>
        </w:numPr>
        <w:rPr>
          <w:rFonts w:hint="default" w:cs="Times New Roman"/>
          <w:lang w:val="en-US" w:eastAsia="zh-CN"/>
        </w:rPr>
      </w:pPr>
    </w:p>
    <w:p>
      <w:pPr>
        <w:numPr>
          <w:ilvl w:val="0"/>
          <w:numId w:val="8"/>
        </w:numPr>
        <w:rPr>
          <w:b/>
        </w:rPr>
      </w:pPr>
      <w:r>
        <w:rPr>
          <w:b/>
        </w:rPr>
        <w:t>Actions:</w:t>
      </w:r>
    </w:p>
    <w:p>
      <w:pPr>
        <w:ind w:left="1985" w:hanging="1985"/>
        <w:rPr>
          <w:b/>
        </w:rPr>
      </w:pPr>
      <w:r>
        <w:rPr>
          <w:b/>
        </w:rPr>
        <w:t>To RAN WG</w:t>
      </w:r>
      <w:r>
        <w:rPr>
          <w:rFonts w:hint="eastAsia"/>
          <w:b/>
          <w:lang w:val="en-US" w:eastAsia="zh-CN"/>
        </w:rPr>
        <w:t>1</w:t>
      </w:r>
      <w:r>
        <w:rPr>
          <w:b/>
        </w:rPr>
        <w:t xml:space="preserve"> group.</w:t>
      </w:r>
    </w:p>
    <w:p>
      <w:pPr>
        <w:ind w:left="993" w:hanging="993"/>
        <w:rPr>
          <w:rFonts w:hint="default"/>
          <w:lang w:val="en-US"/>
        </w:rPr>
      </w:pPr>
      <w:r>
        <w:rPr>
          <w:b/>
        </w:rPr>
        <w:t xml:space="preserve">ACTION: </w:t>
      </w:r>
      <w:r>
        <w:rPr>
          <w:b/>
        </w:rPr>
        <w:tab/>
      </w:r>
      <w:r>
        <w:rPr>
          <w:rFonts w:hint="eastAsia" w:cs="Times New Roman"/>
          <w:sz w:val="20"/>
          <w:szCs w:val="20"/>
          <w:lang w:val="en-US" w:eastAsia="zh-CN"/>
        </w:rPr>
        <w:t>RAN4 kindly asks RAN1 to provide clarification on the definition or to inform RAN4 on any planned changes to it.</w:t>
      </w:r>
    </w:p>
    <w:p>
      <w:pPr>
        <w:rPr>
          <w:rFonts w:hint="eastAsia"/>
          <w:b/>
          <w:lang w:val="en-US" w:eastAsia="zh-CN"/>
        </w:rPr>
      </w:pPr>
    </w:p>
    <w:p>
      <w:pPr>
        <w:numPr>
          <w:ilvl w:val="0"/>
          <w:numId w:val="8"/>
        </w:numPr>
        <w:ind w:left="0" w:leftChars="0" w:firstLine="0" w:firstLineChars="0"/>
      </w:pPr>
      <w:r>
        <w:rPr>
          <w:b/>
        </w:rPr>
        <w:t>Date of Next TSG-RAN WG4 Meetings:</w:t>
      </w:r>
    </w:p>
    <w:p>
      <w:pPr>
        <w:tabs>
          <w:tab w:val="left" w:pos="5103"/>
        </w:tabs>
        <w:ind w:left="2268" w:hanging="2268"/>
        <w:rPr>
          <w:rFonts w:hint="eastAsia"/>
          <w:lang w:val="en-US" w:eastAsia="zh-CN"/>
        </w:rPr>
      </w:pPr>
      <w:r>
        <w:t>TSG-RAN4 #9</w:t>
      </w:r>
      <w:r>
        <w:rPr>
          <w:rFonts w:hint="eastAsia"/>
          <w:lang w:val="en-US" w:eastAsia="zh-CN"/>
        </w:rPr>
        <w:t>8-bis-e</w:t>
      </w:r>
      <w:r>
        <w:tab/>
      </w:r>
      <w:r>
        <w:tab/>
      </w:r>
      <w:r>
        <w:tab/>
      </w:r>
      <w:r>
        <w:rPr>
          <w:rFonts w:hint="eastAsia"/>
          <w:lang w:val="en-US" w:eastAsia="zh-CN"/>
        </w:rPr>
        <w:t>12</w:t>
      </w:r>
      <w:r>
        <w:rPr>
          <w:vertAlign w:val="superscript"/>
        </w:rPr>
        <w:t>th</w:t>
      </w:r>
      <w:r>
        <w:t xml:space="preserve"> – </w:t>
      </w:r>
      <w:r>
        <w:rPr>
          <w:rFonts w:hint="eastAsia"/>
          <w:lang w:val="en-US" w:eastAsia="zh-CN"/>
        </w:rPr>
        <w:t>20</w:t>
      </w:r>
      <w:r>
        <w:rPr>
          <w:vertAlign w:val="superscript"/>
        </w:rPr>
        <w:t>th</w:t>
      </w:r>
      <w:r>
        <w:t xml:space="preserve"> </w:t>
      </w:r>
      <w:r>
        <w:rPr>
          <w:rFonts w:hint="eastAsia"/>
          <w:lang w:val="en-US" w:eastAsia="zh-CN"/>
        </w:rPr>
        <w:t>April</w:t>
      </w:r>
      <w:r>
        <w:t xml:space="preserve"> 202</w:t>
      </w:r>
      <w:r>
        <w:rPr>
          <w:rFonts w:hint="eastAsia" w:eastAsia="宋体"/>
          <w:lang w:val="en-US" w:eastAsia="zh-CN"/>
        </w:rPr>
        <w:t>1</w:t>
      </w:r>
      <w:r>
        <w:t xml:space="preserve"> </w:t>
      </w:r>
      <w:r>
        <w:tab/>
      </w:r>
      <w:r>
        <w:tab/>
      </w:r>
      <w:r>
        <w:rPr>
          <w:rFonts w:hint="eastAsia"/>
          <w:lang w:val="en-US" w:eastAsia="zh-CN"/>
        </w:rPr>
        <w:t>Online</w:t>
      </w: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r>
        <w:t>TSG-RAN4 #9</w:t>
      </w:r>
      <w:r>
        <w:rPr>
          <w:rFonts w:hint="eastAsia"/>
          <w:lang w:val="en-US" w:eastAsia="zh-CN"/>
        </w:rPr>
        <w:t>9-e</w:t>
      </w:r>
      <w:r>
        <w:tab/>
      </w:r>
      <w:r>
        <w:tab/>
      </w:r>
      <w:r>
        <w:tab/>
      </w:r>
      <w:r>
        <w:rPr>
          <w:rFonts w:hint="eastAsia" w:eastAsia="宋体"/>
          <w:lang w:val="en-US" w:eastAsia="zh-CN"/>
        </w:rPr>
        <w:tab/>
      </w:r>
      <w:r>
        <w:rPr>
          <w:rFonts w:hint="eastAsia" w:eastAsia="宋体"/>
          <w:lang w:val="en-US" w:eastAsia="zh-CN"/>
        </w:rPr>
        <w:tab/>
      </w:r>
      <w:r>
        <w:rPr>
          <w:rFonts w:hint="eastAsia" w:eastAsia="宋体"/>
          <w:lang w:val="en-US" w:eastAsia="zh-CN"/>
        </w:rPr>
        <w:tab/>
      </w:r>
      <w:r>
        <w:rPr>
          <w:rFonts w:hint="eastAsia" w:eastAsia="宋体"/>
          <w:lang w:val="en-US" w:eastAsia="zh-CN"/>
        </w:rPr>
        <w:t>1</w:t>
      </w:r>
      <w:r>
        <w:rPr>
          <w:rFonts w:hint="eastAsia"/>
          <w:lang w:val="en-US" w:eastAsia="zh-CN"/>
        </w:rPr>
        <w:t>9</w:t>
      </w:r>
      <w:r>
        <w:rPr>
          <w:vertAlign w:val="superscript"/>
        </w:rPr>
        <w:t>th</w:t>
      </w:r>
      <w:r>
        <w:rPr>
          <w:rFonts w:hint="eastAsia"/>
          <w:vertAlign w:val="superscript"/>
          <w:lang w:val="en-US" w:eastAsia="zh-CN"/>
        </w:rPr>
        <w:t xml:space="preserve"> </w:t>
      </w:r>
      <w:r>
        <w:t xml:space="preserve">– </w:t>
      </w:r>
      <w:r>
        <w:rPr>
          <w:rFonts w:hint="eastAsia"/>
          <w:lang w:val="en-US" w:eastAsia="zh-CN"/>
        </w:rPr>
        <w:t>27</w:t>
      </w:r>
      <w:r>
        <w:rPr>
          <w:vertAlign w:val="superscript"/>
        </w:rPr>
        <w:t>th</w:t>
      </w:r>
      <w:r>
        <w:t xml:space="preserve"> </w:t>
      </w:r>
      <w:r>
        <w:rPr>
          <w:rFonts w:hint="eastAsia"/>
          <w:vertAlign w:val="baseline"/>
          <w:lang w:val="en-US" w:eastAsia="zh-CN"/>
        </w:rPr>
        <w:t>May</w:t>
      </w:r>
      <w:r>
        <w:t xml:space="preserve"> 202</w:t>
      </w:r>
      <w:r>
        <w:rPr>
          <w:rFonts w:hint="eastAsia" w:eastAsia="宋体"/>
          <w:lang w:val="en-US" w:eastAsia="zh-CN"/>
        </w:rPr>
        <w:t>1</w:t>
      </w:r>
      <w:r>
        <w:t xml:space="preserve"> </w:t>
      </w:r>
      <w:r>
        <w:tab/>
      </w:r>
      <w:r>
        <w:tab/>
      </w:r>
      <w:r>
        <w:rPr>
          <w:rFonts w:hint="eastAsia"/>
          <w:lang w:val="en-US" w:eastAsia="zh-CN"/>
        </w:rPr>
        <w:t>Online</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C9B692"/>
    <w:multiLevelType w:val="singleLevel"/>
    <w:tmpl w:val="C0C9B692"/>
    <w:lvl w:ilvl="0" w:tentative="0">
      <w:start w:val="2"/>
      <w:numFmt w:val="decimal"/>
      <w:suff w:val="space"/>
      <w:lvlText w:val="%1."/>
      <w:lvlJc w:val="left"/>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7">
    <w:nsid w:val="7F278EF0"/>
    <w:multiLevelType w:val="singleLevel"/>
    <w:tmpl w:val="7F278EF0"/>
    <w:lvl w:ilvl="0" w:tentative="0">
      <w:start w:val="3"/>
      <w:numFmt w:val="decimal"/>
      <w:suff w:val="space"/>
      <w:lvlText w:val="%1."/>
      <w:lvlJc w:val="left"/>
      <w:rPr>
        <w:rFonts w:hint="default"/>
        <w:b/>
        <w:bCs/>
      </w:r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C77D0A"/>
    <w:rsid w:val="04D5204C"/>
    <w:rsid w:val="051F0641"/>
    <w:rsid w:val="059B61E4"/>
    <w:rsid w:val="05A86143"/>
    <w:rsid w:val="05D42FA6"/>
    <w:rsid w:val="06105DAC"/>
    <w:rsid w:val="066957D5"/>
    <w:rsid w:val="068A29F7"/>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C751B5F"/>
    <w:rsid w:val="0D102274"/>
    <w:rsid w:val="0DA958CA"/>
    <w:rsid w:val="0DF104D3"/>
    <w:rsid w:val="0E1C586B"/>
    <w:rsid w:val="0E8A024B"/>
    <w:rsid w:val="0ED138E6"/>
    <w:rsid w:val="0F130B06"/>
    <w:rsid w:val="0F67780F"/>
    <w:rsid w:val="0F8F3C2A"/>
    <w:rsid w:val="0FB648CB"/>
    <w:rsid w:val="0FD0731A"/>
    <w:rsid w:val="0FF1533A"/>
    <w:rsid w:val="0FFE0AFA"/>
    <w:rsid w:val="1000683B"/>
    <w:rsid w:val="10732202"/>
    <w:rsid w:val="10860ED5"/>
    <w:rsid w:val="10AA3C13"/>
    <w:rsid w:val="10CA41CF"/>
    <w:rsid w:val="10CD0B75"/>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F75352"/>
    <w:rsid w:val="141E7377"/>
    <w:rsid w:val="1480544B"/>
    <w:rsid w:val="14B36B91"/>
    <w:rsid w:val="14DE3D1B"/>
    <w:rsid w:val="14FF36F0"/>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DE61C4"/>
    <w:rsid w:val="1DE45821"/>
    <w:rsid w:val="1DF64986"/>
    <w:rsid w:val="1E5C4244"/>
    <w:rsid w:val="1E6E54B5"/>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9153B7"/>
    <w:rsid w:val="23B20773"/>
    <w:rsid w:val="23CF6D67"/>
    <w:rsid w:val="248F188B"/>
    <w:rsid w:val="24BD0518"/>
    <w:rsid w:val="24E91488"/>
    <w:rsid w:val="25077EC5"/>
    <w:rsid w:val="256A021C"/>
    <w:rsid w:val="25962669"/>
    <w:rsid w:val="25B744D6"/>
    <w:rsid w:val="25C20278"/>
    <w:rsid w:val="25C545AD"/>
    <w:rsid w:val="262D62D9"/>
    <w:rsid w:val="26681CAB"/>
    <w:rsid w:val="267E5FCE"/>
    <w:rsid w:val="27572E0B"/>
    <w:rsid w:val="2762235C"/>
    <w:rsid w:val="276537E8"/>
    <w:rsid w:val="280C272A"/>
    <w:rsid w:val="281B6C69"/>
    <w:rsid w:val="284E33F7"/>
    <w:rsid w:val="287A3770"/>
    <w:rsid w:val="28C759BF"/>
    <w:rsid w:val="290A138C"/>
    <w:rsid w:val="2931235E"/>
    <w:rsid w:val="293606FA"/>
    <w:rsid w:val="29517179"/>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8B65F2"/>
    <w:rsid w:val="309401D7"/>
    <w:rsid w:val="30A9337F"/>
    <w:rsid w:val="30F5782F"/>
    <w:rsid w:val="3117229F"/>
    <w:rsid w:val="31395268"/>
    <w:rsid w:val="316D08AD"/>
    <w:rsid w:val="31A50177"/>
    <w:rsid w:val="31DD775A"/>
    <w:rsid w:val="31ED10C9"/>
    <w:rsid w:val="320F0A18"/>
    <w:rsid w:val="32351CB2"/>
    <w:rsid w:val="324554E5"/>
    <w:rsid w:val="325D2B5A"/>
    <w:rsid w:val="326173A4"/>
    <w:rsid w:val="32643E67"/>
    <w:rsid w:val="327661FC"/>
    <w:rsid w:val="32B33B5A"/>
    <w:rsid w:val="32EE27B2"/>
    <w:rsid w:val="33372789"/>
    <w:rsid w:val="333876C2"/>
    <w:rsid w:val="33484A1E"/>
    <w:rsid w:val="335F47E9"/>
    <w:rsid w:val="33FB17D8"/>
    <w:rsid w:val="346E4104"/>
    <w:rsid w:val="3476470C"/>
    <w:rsid w:val="34D83C16"/>
    <w:rsid w:val="34F42A3D"/>
    <w:rsid w:val="3509315E"/>
    <w:rsid w:val="351A4CC6"/>
    <w:rsid w:val="36201213"/>
    <w:rsid w:val="374C264C"/>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5DE7AC4"/>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DA5A5F"/>
    <w:rsid w:val="577E3F1D"/>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DF43E40"/>
    <w:rsid w:val="5E051414"/>
    <w:rsid w:val="5E206741"/>
    <w:rsid w:val="5E2D4C21"/>
    <w:rsid w:val="5E820037"/>
    <w:rsid w:val="5EE41E2E"/>
    <w:rsid w:val="5F0F00DA"/>
    <w:rsid w:val="60017F85"/>
    <w:rsid w:val="60032276"/>
    <w:rsid w:val="6045086B"/>
    <w:rsid w:val="60745B63"/>
    <w:rsid w:val="60AC01F6"/>
    <w:rsid w:val="60F64A32"/>
    <w:rsid w:val="61051332"/>
    <w:rsid w:val="626C50F0"/>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E3B0B"/>
    <w:rsid w:val="77EF22D8"/>
    <w:rsid w:val="78204380"/>
    <w:rsid w:val="78384CBC"/>
    <w:rsid w:val="784258BF"/>
    <w:rsid w:val="793758F2"/>
    <w:rsid w:val="796C7287"/>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9B5B53C8-48A5-44AD-B897-E90CB0B8E3EC}">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2021-01-13T07:55:48Z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